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2F82" w14:textId="77777777" w:rsidR="00C26A4C" w:rsidRPr="00C26A4C" w:rsidRDefault="00C26A4C" w:rsidP="00C26A4C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u w:val="single"/>
        </w:rPr>
      </w:pP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Đất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không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có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Sổ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đỏ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có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được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chia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thừa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kế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không</w:t>
      </w:r>
      <w:proofErr w:type="spellEnd"/>
      <w:r w:rsidRPr="00C26A4C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?</w:t>
      </w:r>
    </w:p>
    <w:p w14:paraId="0AA86A78" w14:textId="77777777" w:rsidR="00C26A4C" w:rsidRDefault="00C26A4C" w:rsidP="00C26A4C">
      <w:pPr>
        <w:spacing w:after="0" w:line="288" w:lineRule="auto"/>
        <w:jc w:val="both"/>
        <w:outlineLvl w:val="1"/>
        <w:rPr>
          <w:rFonts w:eastAsia="Times New Roman" w:cs="Times New Roman"/>
          <w:b/>
          <w:bCs/>
          <w:color w:val="222222"/>
          <w:szCs w:val="28"/>
        </w:rPr>
      </w:pPr>
    </w:p>
    <w:p w14:paraId="7A0921B5" w14:textId="77777777" w:rsidR="00C26A4C" w:rsidRPr="00C26A4C" w:rsidRDefault="00C26A4C" w:rsidP="00C26A4C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222222"/>
          <w:szCs w:val="28"/>
        </w:rPr>
      </w:pP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kiện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thực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hiện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kế</w:t>
      </w:r>
      <w:proofErr w:type="spellEnd"/>
    </w:p>
    <w:p w14:paraId="4B5F0BB9" w14:textId="77777777" w:rsidR="00C26A4C" w:rsidRPr="00C26A4C" w:rsidRDefault="00C26A4C" w:rsidP="00C26A4C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khoản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45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đai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số</w:t>
      </w:r>
      <w:proofErr w:type="spellEnd"/>
      <w:r w:rsidRPr="00C26A4C">
        <w:rPr>
          <w:rFonts w:eastAsia="Times New Roman" w:cs="Times New Roman"/>
          <w:color w:val="222222"/>
          <w:szCs w:val="28"/>
        </w:rPr>
        <w:t> </w:t>
      </w:r>
      <w:hyperlink r:id="rId5" w:history="1">
        <w:r w:rsidRPr="00C26A4C">
          <w:rPr>
            <w:rFonts w:eastAsia="Times New Roman" w:cs="Times New Roman"/>
            <w:color w:val="A67942"/>
            <w:szCs w:val="28"/>
            <w:u w:val="single"/>
          </w:rPr>
          <w:t>31/2024/QH15</w:t>
        </w:r>
      </w:hyperlink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thực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kế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sau</w:t>
      </w:r>
      <w:proofErr w:type="spellEnd"/>
      <w:r w:rsidRPr="00C26A4C">
        <w:rPr>
          <w:rFonts w:eastAsia="Times New Roman" w:cs="Times New Roman"/>
          <w:color w:val="222222"/>
          <w:szCs w:val="28"/>
        </w:rPr>
        <w:t>:</w:t>
      </w:r>
    </w:p>
    <w:p w14:paraId="18519280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tranh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hoặc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tranh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đã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giải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bởi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cơ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quan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Toà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>/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Trọng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đã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hiệu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lực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0C6DE742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- Quyền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bị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kê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biên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bảo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đảm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hành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C26A4C">
        <w:rPr>
          <w:rFonts w:eastAsia="Times New Roman" w:cs="Times New Roman"/>
          <w:color w:val="222222"/>
          <w:szCs w:val="28"/>
        </w:rPr>
        <w:t>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6F4D8FA3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- Trong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0D8C570E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- Quyền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bị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khẩn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tạm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thời</w:t>
      </w:r>
      <w:proofErr w:type="spellEnd"/>
    </w:p>
    <w:p w14:paraId="5BF46ADB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C26A4C">
        <w:rPr>
          <w:rFonts w:eastAsia="Times New Roman" w:cs="Times New Roman"/>
          <w:color w:val="222222"/>
          <w:szCs w:val="28"/>
        </w:rPr>
        <w:t>Ngoài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ra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điểm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c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khoản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3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27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đai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năm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2024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: Văn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kế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gắn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liền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hoặc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thực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theo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dân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sự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4AB44B4B" w14:textId="77777777" w:rsidR="00C26A4C" w:rsidRPr="00C26A4C" w:rsidRDefault="00C26A4C" w:rsidP="00C26A4C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Như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vậy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so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cụ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188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đai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số</w:t>
      </w:r>
      <w:proofErr w:type="spellEnd"/>
      <w:r w:rsidRPr="00C26A4C">
        <w:rPr>
          <w:rFonts w:eastAsia="Times New Roman" w:cs="Times New Roman"/>
          <w:color w:val="222222"/>
          <w:szCs w:val="28"/>
        </w:rPr>
        <w:t> </w:t>
      </w:r>
      <w:hyperlink r:id="rId6" w:history="1">
        <w:r w:rsidRPr="00C26A4C">
          <w:rPr>
            <w:rFonts w:eastAsia="Times New Roman" w:cs="Times New Roman"/>
            <w:color w:val="A67942"/>
            <w:szCs w:val="28"/>
            <w:u w:val="single"/>
          </w:rPr>
          <w:t>45/2013/QH13</w:t>
        </w:r>
      </w:hyperlink>
      <w:r w:rsidRPr="00C26A4C">
        <w:rPr>
          <w:rFonts w:eastAsia="Times New Roman" w:cs="Times New Roman"/>
          <w:color w:val="222222"/>
          <w:szCs w:val="28"/>
        </w:rPr>
        <w:t> 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đối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còn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bắt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buộc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01B96021" w14:textId="77777777" w:rsidR="00C26A4C" w:rsidRPr="00C26A4C" w:rsidRDefault="00C26A4C" w:rsidP="00C26A4C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Tuy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nhiên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04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trên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đối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thực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kế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theo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chúc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lập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chúc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mình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trong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việc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kế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theo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>).</w:t>
      </w:r>
    </w:p>
    <w:p w14:paraId="3FA98A56" w14:textId="77777777" w:rsidR="00C26A4C" w:rsidRPr="00C26A4C" w:rsidRDefault="00C26A4C" w:rsidP="00C26A4C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C26A4C">
        <w:rPr>
          <w:rFonts w:eastAsia="Times New Roman" w:cs="Times New Roman"/>
          <w:color w:val="222222"/>
          <w:szCs w:val="28"/>
        </w:rPr>
        <w:t>Mặt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lập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chúc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bằng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văn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hoặc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thực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phải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đủ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hoặc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thực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662CCF7F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Trường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lập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chúc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hoặc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đang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vẫn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mình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dù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60212C34" w14:textId="77777777" w:rsidR="00C26A4C" w:rsidRPr="00C26A4C" w:rsidRDefault="00C26A4C" w:rsidP="00A54EC4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222222"/>
          <w:szCs w:val="28"/>
        </w:rPr>
      </w:pP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Sổ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đỏ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vẫn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chia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b/>
          <w:bCs/>
          <w:color w:val="222222"/>
          <w:szCs w:val="28"/>
        </w:rPr>
        <w:t>kế</w:t>
      </w:r>
      <w:proofErr w:type="spellEnd"/>
    </w:p>
    <w:p w14:paraId="73A9A466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>Theo </w:t>
      </w:r>
      <w:proofErr w:type="spellStart"/>
      <w:r>
        <w:fldChar w:fldCharType="begin"/>
      </w:r>
      <w:r>
        <w:instrText>HYPERLINK "https://luatvietnam.vn/tu-phap/nghi-quyet-02-2004-nq-hdtp-toa-an-nhan-dan-toi-cao-16489-d1.html"</w:instrText>
      </w:r>
      <w:r>
        <w:fldChar w:fldCharType="separate"/>
      </w:r>
      <w:r w:rsidRPr="00C26A4C">
        <w:rPr>
          <w:rFonts w:eastAsia="Times New Roman" w:cs="Times New Roman"/>
          <w:color w:val="A67942"/>
          <w:szCs w:val="28"/>
          <w:u w:val="single"/>
        </w:rPr>
        <w:t>Nghị</w:t>
      </w:r>
      <w:proofErr w:type="spellEnd"/>
      <w:r w:rsidRPr="00C26A4C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C26A4C">
        <w:rPr>
          <w:rFonts w:eastAsia="Times New Roman" w:cs="Times New Roman"/>
          <w:color w:val="A67942"/>
          <w:szCs w:val="28"/>
          <w:u w:val="single"/>
        </w:rPr>
        <w:t>quyết</w:t>
      </w:r>
      <w:proofErr w:type="spellEnd"/>
      <w:r w:rsidRPr="00C26A4C">
        <w:rPr>
          <w:rFonts w:eastAsia="Times New Roman" w:cs="Times New Roman"/>
          <w:color w:val="A67942"/>
          <w:szCs w:val="28"/>
          <w:u w:val="single"/>
        </w:rPr>
        <w:t xml:space="preserve"> 02/2004/NQ-HĐTP</w:t>
      </w:r>
      <w:r>
        <w:fldChar w:fldCharType="end"/>
      </w:r>
      <w:r w:rsidRPr="00C26A4C">
        <w:rPr>
          <w:rFonts w:eastAsia="Times New Roman" w:cs="Times New Roman"/>
          <w:color w:val="222222"/>
          <w:szCs w:val="28"/>
        </w:rPr>
        <w:t xml:space="preserve"> do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Hội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đồng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Tòa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nhân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dân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tối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cao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ban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hành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xác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như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sau</w:t>
      </w:r>
      <w:proofErr w:type="spellEnd"/>
      <w:r w:rsidRPr="00C26A4C">
        <w:rPr>
          <w:rFonts w:eastAsia="Times New Roman" w:cs="Times New Roman"/>
          <w:color w:val="222222"/>
          <w:szCs w:val="28"/>
        </w:rPr>
        <w:t>:</w:t>
      </w:r>
    </w:p>
    <w:p w14:paraId="4E14D145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Đối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phân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biệt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gắn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liền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đã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0FAD136B" w14:textId="77777777" w:rsidR="00C26A4C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lastRenderedPageBreak/>
        <w:t xml:space="preserve">-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Đối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một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trong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loại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tờ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phụ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thuộc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vào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điểm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mở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kế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7DCEB10E" w14:textId="77777777" w:rsidR="00A54EC4" w:rsidRPr="00C26A4C" w:rsidRDefault="00C26A4C" w:rsidP="00A54EC4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hoặc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một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trong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loại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tờ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nhưng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ở,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kiến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trúc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gắn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liền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yêu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cầu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chia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kế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cần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phân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biệt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sau</w:t>
      </w:r>
      <w:proofErr w:type="spellEnd"/>
      <w:r w:rsidRPr="00C26A4C">
        <w:rPr>
          <w:rFonts w:eastAsia="Times New Roman" w:cs="Times New Roman"/>
          <w:color w:val="222222"/>
          <w:szCs w:val="28"/>
        </w:rPr>
        <w:t>:</w:t>
      </w:r>
    </w:p>
    <w:p w14:paraId="7D6B6755" w14:textId="77777777" w:rsidR="00C26A4C" w:rsidRPr="00C26A4C" w:rsidRDefault="00C26A4C" w:rsidP="00C26A4C">
      <w:pPr>
        <w:numPr>
          <w:ilvl w:val="0"/>
          <w:numId w:val="1"/>
        </w:numPr>
        <w:spacing w:after="0" w:line="288" w:lineRule="auto"/>
        <w:ind w:left="15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Trong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sự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văn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xác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việc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nhưng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chưa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kịp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đủ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Toà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giải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yêu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cầu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chia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gắn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liền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1C6834D2" w14:textId="77777777" w:rsidR="00C26A4C" w:rsidRPr="00C26A4C" w:rsidRDefault="00C26A4C" w:rsidP="00C26A4C">
      <w:pPr>
        <w:numPr>
          <w:ilvl w:val="0"/>
          <w:numId w:val="1"/>
        </w:numPr>
        <w:spacing w:after="0" w:line="288" w:lineRule="auto"/>
        <w:ind w:left="15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Trong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sự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văn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xác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việc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nhưng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văn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biết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rõ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việc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phạm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hoạch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xem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xét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giao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Toà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giải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yêu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cầu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chia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gắn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liền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64BF2963" w14:textId="77777777" w:rsidR="00C26A4C" w:rsidRPr="00C26A4C" w:rsidRDefault="00C26A4C" w:rsidP="00C26A4C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C26A4C">
        <w:rPr>
          <w:rFonts w:eastAsia="Times New Roman" w:cs="Times New Roman"/>
          <w:color w:val="222222"/>
          <w:szCs w:val="28"/>
        </w:rPr>
        <w:t>Đồng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phải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xác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ranh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tạm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giao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sự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tiến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hành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thủ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tục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giao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đương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sự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theo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đai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14A3B7A6" w14:textId="77777777" w:rsidR="00C26A4C" w:rsidRPr="00C26A4C" w:rsidRDefault="00C26A4C" w:rsidP="00C26A4C">
      <w:pPr>
        <w:numPr>
          <w:ilvl w:val="0"/>
          <w:numId w:val="2"/>
        </w:numPr>
        <w:spacing w:after="0" w:line="288" w:lineRule="auto"/>
        <w:ind w:left="150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Trong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văn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biết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rõ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việc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gắn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liền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phép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tồn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trên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Toà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chỉ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giải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tranh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trên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67C9185F" w14:textId="77777777" w:rsidR="00C26A4C" w:rsidRPr="00C26A4C" w:rsidRDefault="00C26A4C" w:rsidP="00C26A4C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hoặc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một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trong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loại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tờ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tài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gắn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liền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với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nếu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tranh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chấp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thuộc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giải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quyết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theo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đai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28B8CFC7" w14:textId="77777777" w:rsidR="00C26A4C" w:rsidRPr="00C26A4C" w:rsidRDefault="00C26A4C" w:rsidP="00C26A4C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C26A4C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hướng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dẫn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của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Hội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đồng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Thẩm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phán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xác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thì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sẽ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chia di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kế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5507C1E9" w14:textId="77777777" w:rsidR="00C26A4C" w:rsidRPr="00C26A4C" w:rsidRDefault="00C26A4C" w:rsidP="00C26A4C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C26A4C">
        <w:rPr>
          <w:rFonts w:eastAsia="Times New Roman" w:cs="Times New Roman"/>
          <w:color w:val="222222"/>
          <w:szCs w:val="28"/>
        </w:rPr>
        <w:t>Đồng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thời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ngay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tại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khoản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45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Luật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đai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năm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2024 (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có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hiệu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lực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thi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hành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kể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từ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ngày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01/8/2024)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định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điều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kiện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về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Giấy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chứng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trong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hợp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nhận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thừa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kế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quyền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sử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dụng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đất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là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không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bắt</w:t>
      </w:r>
      <w:proofErr w:type="spellEnd"/>
      <w:r w:rsidRPr="00C26A4C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C26A4C">
        <w:rPr>
          <w:rFonts w:eastAsia="Times New Roman" w:cs="Times New Roman"/>
          <w:color w:val="222222"/>
          <w:szCs w:val="28"/>
        </w:rPr>
        <w:t>buộc</w:t>
      </w:r>
      <w:proofErr w:type="spellEnd"/>
      <w:r w:rsidRPr="00C26A4C">
        <w:rPr>
          <w:rFonts w:eastAsia="Times New Roman" w:cs="Times New Roman"/>
          <w:color w:val="222222"/>
          <w:szCs w:val="28"/>
        </w:rPr>
        <w:t>.</w:t>
      </w:r>
    </w:p>
    <w:p w14:paraId="25A6DF76" w14:textId="77777777" w:rsidR="00CB36FE" w:rsidRPr="00C26A4C" w:rsidRDefault="00CB36FE" w:rsidP="00C26A4C">
      <w:pPr>
        <w:spacing w:after="0" w:line="288" w:lineRule="auto"/>
        <w:jc w:val="both"/>
        <w:rPr>
          <w:szCs w:val="28"/>
        </w:rPr>
      </w:pPr>
    </w:p>
    <w:sectPr w:rsidR="00CB36FE" w:rsidRPr="00C2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19D6"/>
    <w:multiLevelType w:val="multilevel"/>
    <w:tmpl w:val="ADB0A5F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7010E"/>
    <w:multiLevelType w:val="multilevel"/>
    <w:tmpl w:val="26D6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180780">
    <w:abstractNumId w:val="0"/>
  </w:num>
  <w:num w:numId="2" w16cid:durableId="113136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4C"/>
    <w:rsid w:val="000A737B"/>
    <w:rsid w:val="004254B2"/>
    <w:rsid w:val="009F4287"/>
    <w:rsid w:val="00A54EC4"/>
    <w:rsid w:val="00C26A4C"/>
    <w:rsid w:val="00C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0D8C"/>
  <w15:docId w15:val="{0785ED03-95BB-43B6-8976-81E8E39F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6A4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6A4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26A4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A4C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6A4C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6A4C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26A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6A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6A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6A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52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7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25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vietnam.vn/dat-dai/luat-dat-dai-cua-quoc-hoi-so-45-2013-qh13-83386-d1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uatvietnam.vn/dat-dai/luat-dat-dai-2024-296638-d1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11D89-4B44-4924-AC76-2093BED59059}"/>
</file>

<file path=customXml/itemProps2.xml><?xml version="1.0" encoding="utf-8"?>
<ds:datastoreItem xmlns:ds="http://schemas.openxmlformats.org/officeDocument/2006/customXml" ds:itemID="{B9A4D9EF-0F51-4A2F-B3C2-B2DA27DC1CCF}"/>
</file>

<file path=customXml/itemProps3.xml><?xml version="1.0" encoding="utf-8"?>
<ds:datastoreItem xmlns:ds="http://schemas.openxmlformats.org/officeDocument/2006/customXml" ds:itemID="{93E4A567-DD31-4FE5-8459-71E7CF228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2025-05-06T04:05:00Z</dcterms:created>
  <dcterms:modified xsi:type="dcterms:W3CDTF">2025-05-06T04:05:00Z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